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DBC5EF">
      <w:pPr>
        <w:spacing w:line="360" w:lineRule="auto"/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稿件网络首发确认函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88"/>
        <w:gridCol w:w="2340"/>
        <w:gridCol w:w="1620"/>
        <w:gridCol w:w="3374"/>
      </w:tblGrid>
      <w:tr w14:paraId="4940C2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1" w:hRule="atLeast"/>
        </w:trPr>
        <w:tc>
          <w:tcPr>
            <w:tcW w:w="8522" w:type="dxa"/>
            <w:gridSpan w:val="4"/>
            <w:shd w:val="clear" w:color="auto" w:fill="auto"/>
            <w:vAlign w:val="center"/>
          </w:tcPr>
          <w:p w14:paraId="66D39F70">
            <w:pPr>
              <w:spacing w:line="360" w:lineRule="auto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论文题目：</w:t>
            </w:r>
          </w:p>
        </w:tc>
      </w:tr>
      <w:tr w14:paraId="510367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9" w:hRule="atLeast"/>
        </w:trPr>
        <w:tc>
          <w:tcPr>
            <w:tcW w:w="1188" w:type="dxa"/>
            <w:shd w:val="clear" w:color="auto" w:fill="auto"/>
            <w:vAlign w:val="center"/>
          </w:tcPr>
          <w:p w14:paraId="148E26A4">
            <w:pPr>
              <w:spacing w:line="360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投稿人</w:t>
            </w:r>
          </w:p>
        </w:tc>
        <w:tc>
          <w:tcPr>
            <w:tcW w:w="2340" w:type="dxa"/>
            <w:shd w:val="clear" w:color="auto" w:fill="auto"/>
            <w:vAlign w:val="center"/>
          </w:tcPr>
          <w:p w14:paraId="1F5DE858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0866D7C3">
            <w:pPr>
              <w:spacing w:line="360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作者单位</w:t>
            </w:r>
          </w:p>
        </w:tc>
        <w:tc>
          <w:tcPr>
            <w:tcW w:w="3374" w:type="dxa"/>
            <w:shd w:val="clear" w:color="auto" w:fill="auto"/>
            <w:vAlign w:val="center"/>
          </w:tcPr>
          <w:p w14:paraId="771EBFB3">
            <w:pPr>
              <w:spacing w:line="360" w:lineRule="auto"/>
              <w:jc w:val="center"/>
              <w:rPr>
                <w:sz w:val="24"/>
              </w:rPr>
            </w:pPr>
          </w:p>
        </w:tc>
      </w:tr>
      <w:tr w14:paraId="594053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8" w:hRule="atLeast"/>
        </w:trPr>
        <w:tc>
          <w:tcPr>
            <w:tcW w:w="1188" w:type="dxa"/>
            <w:shd w:val="clear" w:color="auto" w:fill="auto"/>
            <w:vAlign w:val="center"/>
          </w:tcPr>
          <w:p w14:paraId="6905C77E">
            <w:pPr>
              <w:spacing w:line="360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投稿时间</w:t>
            </w:r>
          </w:p>
        </w:tc>
        <w:tc>
          <w:tcPr>
            <w:tcW w:w="2340" w:type="dxa"/>
            <w:shd w:val="clear" w:color="auto" w:fill="auto"/>
            <w:vAlign w:val="center"/>
          </w:tcPr>
          <w:p w14:paraId="5A247645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40AEEFBF">
            <w:pPr>
              <w:spacing w:line="360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投稿刊物</w:t>
            </w:r>
          </w:p>
        </w:tc>
        <w:tc>
          <w:tcPr>
            <w:tcW w:w="3374" w:type="dxa"/>
            <w:shd w:val="clear" w:color="auto" w:fill="auto"/>
            <w:vAlign w:val="center"/>
          </w:tcPr>
          <w:p w14:paraId="238DB469">
            <w:pPr>
              <w:spacing w:line="360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《微纳电子技术》</w:t>
            </w:r>
          </w:p>
        </w:tc>
      </w:tr>
      <w:tr w14:paraId="672683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08" w:hRule="atLeast"/>
        </w:trPr>
        <w:tc>
          <w:tcPr>
            <w:tcW w:w="8522" w:type="dxa"/>
            <w:gridSpan w:val="4"/>
            <w:shd w:val="clear" w:color="auto" w:fill="auto"/>
          </w:tcPr>
          <w:p w14:paraId="6A3848EC">
            <w:pPr>
              <w:spacing w:line="360" w:lineRule="auto"/>
              <w:ind w:firstLine="480" w:firstLineChars="200"/>
              <w:rPr>
                <w:sz w:val="24"/>
              </w:rPr>
            </w:pPr>
          </w:p>
          <w:p w14:paraId="4DF67370">
            <w:pPr>
              <w:spacing w:line="360" w:lineRule="auto"/>
              <w:ind w:firstLine="480" w:firstLineChars="200"/>
              <w:rPr>
                <w:sz w:val="24"/>
              </w:rPr>
            </w:pPr>
            <w:r>
              <w:rPr>
                <w:rFonts w:hint="eastAsia"/>
                <w:sz w:val="24"/>
              </w:rPr>
              <w:t>依据“知网”对网络首发期刊稿件的要求，列出以下条款。请仔细阅读，确认并遵守条款要求。</w:t>
            </w:r>
          </w:p>
          <w:p w14:paraId="347FED9C">
            <w:pPr>
              <w:numPr>
                <w:ilvl w:val="0"/>
                <w:numId w:val="1"/>
              </w:numPr>
              <w:spacing w:line="360" w:lineRule="auto"/>
              <w:rPr>
                <w:sz w:val="24"/>
              </w:rPr>
            </w:pPr>
            <w:r>
              <w:rPr>
                <w:rFonts w:hint="eastAsia"/>
                <w:sz w:val="24"/>
              </w:rPr>
              <w:t>所有作者一致同意该论文以“</w:t>
            </w:r>
            <w:r>
              <w:rPr>
                <w:rFonts w:hint="eastAsia"/>
                <w:sz w:val="24"/>
                <w:szCs w:val="24"/>
              </w:rPr>
              <w:t>录用定稿</w:t>
            </w:r>
            <w:r>
              <w:rPr>
                <w:rFonts w:hint="eastAsia"/>
                <w:sz w:val="24"/>
              </w:rPr>
              <w:t>”形式进行网络首发。</w:t>
            </w:r>
          </w:p>
          <w:p w14:paraId="12151838">
            <w:pPr>
              <w:numPr>
                <w:ilvl w:val="0"/>
                <w:numId w:val="1"/>
              </w:numPr>
              <w:spacing w:line="360" w:lineRule="auto"/>
              <w:rPr>
                <w:sz w:val="24"/>
              </w:rPr>
            </w:pPr>
            <w:r>
              <w:rPr>
                <w:rFonts w:hint="eastAsia"/>
                <w:sz w:val="24"/>
              </w:rPr>
              <w:t>网络首发后，题目不再更改。</w:t>
            </w:r>
          </w:p>
          <w:p w14:paraId="0815E5B3">
            <w:pPr>
              <w:numPr>
                <w:ilvl w:val="0"/>
                <w:numId w:val="1"/>
              </w:numPr>
              <w:spacing w:line="360" w:lineRule="auto"/>
              <w:rPr>
                <w:sz w:val="24"/>
              </w:rPr>
            </w:pPr>
            <w:r>
              <w:rPr>
                <w:rFonts w:hint="eastAsia"/>
                <w:sz w:val="24"/>
              </w:rPr>
              <w:t>所有作者对</w:t>
            </w:r>
            <w:r>
              <w:rPr>
                <w:sz w:val="24"/>
              </w:rPr>
              <w:t>论文署名无争议，</w:t>
            </w:r>
            <w:r>
              <w:rPr>
                <w:rFonts w:hint="eastAsia"/>
                <w:sz w:val="24"/>
              </w:rPr>
              <w:t>对作者署名前后次序无争议，网络首发后不再更改。</w:t>
            </w:r>
          </w:p>
          <w:p w14:paraId="480A5FAB">
            <w:pPr>
              <w:numPr>
                <w:ilvl w:val="0"/>
                <w:numId w:val="1"/>
              </w:numPr>
              <w:spacing w:line="360" w:lineRule="auto"/>
              <w:rPr>
                <w:sz w:val="24"/>
              </w:rPr>
            </w:pPr>
            <w:r>
              <w:rPr>
                <w:rFonts w:hint="eastAsia"/>
                <w:sz w:val="24"/>
              </w:rPr>
              <w:t>所有作者对所属单位署名</w:t>
            </w:r>
            <w:r>
              <w:rPr>
                <w:sz w:val="24"/>
              </w:rPr>
              <w:t>无争议</w:t>
            </w:r>
            <w:r>
              <w:rPr>
                <w:rFonts w:hint="eastAsia"/>
                <w:sz w:val="24"/>
              </w:rPr>
              <w:t>，网络首发后不再更改。</w:t>
            </w:r>
          </w:p>
          <w:p w14:paraId="54F3D979">
            <w:pPr>
              <w:numPr>
                <w:ilvl w:val="0"/>
                <w:numId w:val="1"/>
              </w:numPr>
              <w:spacing w:line="360" w:lineRule="auto"/>
              <w:rPr>
                <w:sz w:val="24"/>
              </w:rPr>
            </w:pPr>
            <w:r>
              <w:rPr>
                <w:rFonts w:hint="eastAsia"/>
                <w:sz w:val="24"/>
              </w:rPr>
              <w:t>所有作者对第一作者、通信作者的署名及作者简介无争议，网络首发后不再更改。</w:t>
            </w:r>
          </w:p>
          <w:p w14:paraId="55CC7F94">
            <w:pPr>
              <w:numPr>
                <w:ilvl w:val="0"/>
                <w:numId w:val="1"/>
              </w:numPr>
              <w:spacing w:line="360" w:lineRule="auto"/>
              <w:rPr>
                <w:sz w:val="24"/>
              </w:rPr>
            </w:pPr>
            <w:r>
              <w:rPr>
                <w:rFonts w:hint="eastAsia"/>
                <w:sz w:val="24"/>
              </w:rPr>
              <w:t>所有作者对论文发表的卷期无争议，网络首发后不再更改。</w:t>
            </w:r>
          </w:p>
          <w:p w14:paraId="2E8E2E79">
            <w:pPr>
              <w:pStyle w:val="8"/>
              <w:numPr>
                <w:ilvl w:val="0"/>
                <w:numId w:val="1"/>
              </w:numPr>
              <w:spacing w:line="360" w:lineRule="auto"/>
              <w:ind w:firstLineChars="0"/>
              <w:rPr>
                <w:sz w:val="24"/>
              </w:rPr>
            </w:pPr>
            <w:r>
              <w:rPr>
                <w:rFonts w:hint="eastAsia"/>
                <w:sz w:val="24"/>
              </w:rPr>
              <w:t>所有作者确认论文中的重要学术观点和关键学术数据（特别是中英文摘要中的参数）准确无误，网络首发后不再更改。</w:t>
            </w:r>
          </w:p>
          <w:p w14:paraId="12697743">
            <w:pPr>
              <w:spacing w:line="360" w:lineRule="auto"/>
              <w:rPr>
                <w:sz w:val="24"/>
              </w:rPr>
            </w:pPr>
          </w:p>
          <w:p w14:paraId="73058C97">
            <w:pPr>
              <w:spacing w:line="360" w:lineRule="auto"/>
              <w:rPr>
                <w:sz w:val="24"/>
              </w:rPr>
            </w:pPr>
            <w:r>
              <w:rPr>
                <w:rFonts w:hint="eastAsia"/>
                <w:b/>
                <w:sz w:val="24"/>
              </w:rPr>
              <w:t>确认</w:t>
            </w:r>
            <w:r>
              <w:rPr>
                <w:rFonts w:hint="eastAsia"/>
                <w:sz w:val="24"/>
              </w:rPr>
              <w:t>：</w:t>
            </w:r>
            <w:r>
              <w:rPr>
                <w:rFonts w:hint="eastAsia"/>
                <w:sz w:val="24"/>
              </w:rPr>
              <w:sym w:font="Symbol" w:char="F07F"/>
            </w:r>
            <w:r>
              <w:rPr>
                <w:rFonts w:hint="eastAsia"/>
                <w:sz w:val="24"/>
              </w:rPr>
              <w:t xml:space="preserve"> 同意    </w:t>
            </w:r>
            <w:r>
              <w:rPr>
                <w:rFonts w:hint="eastAsia"/>
                <w:sz w:val="24"/>
              </w:rPr>
              <w:sym w:font="Symbol" w:char="F07F"/>
            </w:r>
            <w:r>
              <w:rPr>
                <w:rFonts w:hint="eastAsia"/>
                <w:sz w:val="24"/>
              </w:rPr>
              <w:t xml:space="preserve"> 不同意</w:t>
            </w:r>
          </w:p>
          <w:p w14:paraId="6A3F1B51">
            <w:pPr>
              <w:spacing w:line="360" w:lineRule="auto"/>
              <w:rPr>
                <w:sz w:val="24"/>
              </w:rPr>
            </w:pPr>
          </w:p>
          <w:p w14:paraId="09770C9F">
            <w:pPr>
              <w:spacing w:line="360" w:lineRule="auto"/>
              <w:rPr>
                <w:sz w:val="24"/>
              </w:rPr>
            </w:pPr>
            <w:r>
              <w:rPr>
                <w:rFonts w:hint="eastAsia"/>
                <w:b/>
                <w:sz w:val="24"/>
              </w:rPr>
              <w:t>全体作者亲笔签字</w:t>
            </w:r>
            <w:r>
              <w:rPr>
                <w:rFonts w:hint="eastAsia"/>
                <w:sz w:val="24"/>
              </w:rPr>
              <w:t>：</w:t>
            </w:r>
          </w:p>
          <w:p w14:paraId="346FE3AB">
            <w:pPr>
              <w:spacing w:line="360" w:lineRule="auto"/>
              <w:rPr>
                <w:sz w:val="24"/>
              </w:rPr>
            </w:pPr>
          </w:p>
          <w:p w14:paraId="612CC17A">
            <w:pPr>
              <w:wordWrap w:val="0"/>
              <w:spacing w:line="360" w:lineRule="auto"/>
              <w:jc w:val="right"/>
              <w:rPr>
                <w:sz w:val="24"/>
              </w:rPr>
            </w:pPr>
            <w:bookmarkStart w:id="0" w:name="_GoBack"/>
            <w:bookmarkEnd w:id="0"/>
            <w:r>
              <w:rPr>
                <w:rFonts w:hint="eastAsia"/>
                <w:sz w:val="24"/>
              </w:rPr>
              <w:t xml:space="preserve">年   月   日     </w:t>
            </w:r>
          </w:p>
        </w:tc>
      </w:tr>
    </w:tbl>
    <w:p w14:paraId="143355F7">
      <w:pPr>
        <w:spacing w:line="360" w:lineRule="auto"/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C217681">
    <w:pPr>
      <w:pStyle w:val="2"/>
      <w:jc w:val="center"/>
      <w:rPr>
        <w:rFonts w:hint="default" w:eastAsiaTheme="minorEastAsia"/>
        <w:lang w:val="en-US" w:eastAsia="zh-CN"/>
      </w:rPr>
    </w:pPr>
    <w:r>
      <w:rPr>
        <w:rFonts w:hint="eastAsia"/>
        <w:lang w:val="en-US" w:eastAsia="zh-CN"/>
      </w:rPr>
      <w:t>第1页/共1页</w: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ADE15E9"/>
    <w:multiLevelType w:val="multilevel"/>
    <w:tmpl w:val="6ADE15E9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1D36"/>
    <w:rsid w:val="00011414"/>
    <w:rsid w:val="000958BA"/>
    <w:rsid w:val="000B1EFA"/>
    <w:rsid w:val="001065B4"/>
    <w:rsid w:val="003023FE"/>
    <w:rsid w:val="004F6BCA"/>
    <w:rsid w:val="00591D36"/>
    <w:rsid w:val="0071709F"/>
    <w:rsid w:val="007A2665"/>
    <w:rsid w:val="007F153C"/>
    <w:rsid w:val="00892600"/>
    <w:rsid w:val="00976187"/>
    <w:rsid w:val="009E2C21"/>
    <w:rsid w:val="00AA61C8"/>
    <w:rsid w:val="00AC4DC5"/>
    <w:rsid w:val="00B92BB1"/>
    <w:rsid w:val="00BF253A"/>
    <w:rsid w:val="00D734B2"/>
    <w:rsid w:val="00EF1ACC"/>
    <w:rsid w:val="00FA0B15"/>
    <w:rsid w:val="07D40583"/>
    <w:rsid w:val="5C96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sz w:val="18"/>
      <w:szCs w:val="18"/>
    </w:rPr>
  </w:style>
  <w:style w:type="paragraph" w:styleId="8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316</Words>
  <Characters>316</Characters>
  <Lines>2</Lines>
  <Paragraphs>1</Paragraphs>
  <TotalTime>102</TotalTime>
  <ScaleCrop>false</ScaleCrop>
  <LinksUpToDate>false</LinksUpToDate>
  <CharactersWithSpaces>333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2020-11-18T02:56:00Z</dcterms:created>
  <dc:creator>lll</dc:creator>
  <cp:lastModifiedBy>admin</cp:lastModifiedBy>
  <cp:lastPrinted>2020-11-18T07:57:00Z</cp:lastPrinted>
  <dcterms:modified xsi:type="dcterms:W3CDTF">2025-08-19T06:07:53Z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eyJoZGlkIjoiMmZiZWM0NDczNzY4OTFiMWFkMWVhODNjZTQ4ZTVkNDUiLCJ1c2VySWQiOiIzNzg0MDE1MzIifQ==</vt:lpwstr>
  </property>
  <property fmtid="{D5CDD505-2E9C-101B-9397-08002B2CF9AE}" pid="3" name="KSOProductBuildVer">
    <vt:lpwstr>2052-12.1.0.21915</vt:lpwstr>
  </property>
  <property fmtid="{D5CDD505-2E9C-101B-9397-08002B2CF9AE}" pid="4" name="ICV">
    <vt:lpwstr>CB4FCAE20BD448EB9E1D4DA7C2245785_12</vt:lpwstr>
  </property>
</Properties>
</file>